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540"/>
        <w:jc w:val="center"/>
        <w:rPr>
          <w:b/>
          <w:b/>
          <w:bCs/>
        </w:rPr>
      </w:pPr>
      <w:r>
        <w:rPr>
          <w:b/>
          <w:bCs/>
        </w:rPr>
        <w:t>Общие сведения по образовательным программам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Style w:val="a9"/>
        <w:tblW w:w="15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3390"/>
        <w:gridCol w:w="1001"/>
        <w:gridCol w:w="1855"/>
        <w:gridCol w:w="1509"/>
        <w:gridCol w:w="963"/>
        <w:gridCol w:w="1768"/>
        <w:gridCol w:w="1379"/>
        <w:gridCol w:w="1271"/>
        <w:gridCol w:w="1314"/>
      </w:tblGrid>
      <w:tr>
        <w:trPr/>
        <w:tc>
          <w:tcPr>
            <w:tcW w:w="620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Hlk168049365"/>
            <w:r>
              <w:rPr>
                <w:rFonts w:cs="Times New Roman" w:ascii="Times New Roman" w:hAnsi="Times New Roman"/>
                <w:szCs w:val="20"/>
                <w:lang w:val="ru-RU"/>
              </w:rPr>
              <w:t>№</w:t>
            </w:r>
            <w:r>
              <w:rPr>
                <w:rFonts w:cs="Times New Roman" w:ascii="Times New Roman" w:hAnsi="Times New Roman"/>
                <w:szCs w:val="20"/>
                <w:lang w:val="ru-RU"/>
              </w:rPr>
              <w:t>пп</w:t>
            </w:r>
          </w:p>
        </w:tc>
        <w:tc>
          <w:tcPr>
            <w:tcW w:w="3390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Программа обучения</w:t>
            </w:r>
          </w:p>
        </w:tc>
        <w:tc>
          <w:tcPr>
            <w:tcW w:w="1001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Срок освоения</w:t>
            </w:r>
          </w:p>
        </w:tc>
        <w:tc>
          <w:tcPr>
            <w:tcW w:w="1855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Уровень образования</w:t>
            </w:r>
          </w:p>
        </w:tc>
        <w:tc>
          <w:tcPr>
            <w:tcW w:w="1509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Форма образования</w:t>
            </w:r>
          </w:p>
        </w:tc>
        <w:tc>
          <w:tcPr>
            <w:tcW w:w="4110" w:type="dxa"/>
            <w:gridSpan w:val="3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Численность обучающихся (за год)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Язык образования</w:t>
            </w:r>
          </w:p>
        </w:tc>
        <w:tc>
          <w:tcPr>
            <w:tcW w:w="1314" w:type="dxa"/>
            <w:vMerge w:val="restart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 xml:space="preserve">Результаты приема 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" w:name="_Hlk168049365"/>
            <w:r>
              <w:rPr>
                <w:rFonts w:cs="Times New Roman" w:ascii="Times New Roman" w:hAnsi="Times New Roman"/>
                <w:szCs w:val="20"/>
                <w:lang w:val="ru-RU"/>
              </w:rPr>
              <w:t>(за предыдущий год)</w:t>
            </w:r>
            <w:bookmarkEnd w:id="1"/>
          </w:p>
        </w:tc>
      </w:tr>
      <w:tr>
        <w:trPr/>
        <w:tc>
          <w:tcPr>
            <w:tcW w:w="620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001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855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509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За счет бюджета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За счет собственных средств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Иностранные граждане</w:t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vMerge w:val="continue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2" w:name="_Hlk168383617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  <w:bookmarkEnd w:id="2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109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Профессиональная переподготовка «Специалист по пожарной профилактике»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519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Безопасные методы и приемы выполнения работ при воздействии вредных и (или) опасных производственных факторов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574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1824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Оказание первой помощи пострадавшим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500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Использование (применение) средств индивидуальной защиты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580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3" w:name="_Hlk168488071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Организация обучения навыкам оказания первой помощи пострадавшим и основные методики их преподавания</w:t>
            </w:r>
            <w:bookmarkEnd w:id="3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102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4" w:name="_Hlk168488264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Организация обучения и проверки знаний работников по вопросам охраны труда в предприятии </w:t>
            </w:r>
            <w:bookmarkEnd w:id="4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Профессиональна переподготовка «</w:t>
            </w:r>
            <w:bookmarkStart w:id="5" w:name="_Hlk168490250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Специалист в области охраны труда</w:t>
            </w:r>
            <w:bookmarkEnd w:id="5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»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выполнении работ на высоте (для работников 1 группы)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24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366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выполнении работ на высоте (для работников 2 группы)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410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выполнении работ на высоте (для работников 3 группы)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обслуживании оборудования, работающего под избыточным давлением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155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выполнении работ в люльке, находящейся на подъемнике (вышке)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101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6" w:name="_Hlk168579098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эксплуатации газобаллонного оборудования автомобиля</w:t>
            </w:r>
            <w:bookmarkEnd w:id="6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Требования безопасности в работах в замкнутом и ограниченном пространстве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7" w:name="_Hlk168580182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Требования безопасности при получении, транспортировке и хранении метанола</w:t>
            </w:r>
            <w:bookmarkEnd w:id="7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Эксплуатация складского оборудования (стеллажей)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Электробезопасность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 – 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158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Техническая эксплуатации тепловых энергоустановок (для работников организаций, потребителей тепловой энергии)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  <w:bookmarkStart w:id="8" w:name="_Hlk168953077"/>
            <w:bookmarkStart w:id="9" w:name="_Hlk168953077"/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10" w:name="_Hlk168917553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Обеспечение экологической безопасности общехозяйственных систем управления</w:t>
            </w:r>
            <w:bookmarkEnd w:id="10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Профессиональная подготовка лиц на право работы с отходами I-IV классов опасности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112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11" w:name="_Hlk168952076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Деятельность в области сбора, транспортирования, обработки, утилизации, обезвреживания, размещения отходов I-IV классов опасности</w:t>
            </w:r>
            <w:bookmarkEnd w:id="11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Профессиональная переподготовка «Работник в области обращения с отходами»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2" w:name="_Hlk168953077"/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  <w:bookmarkEnd w:id="12"/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Безопасность дорожного движения на автомобильном и городском электротранспорте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NormalWeb"/>
              <w:widowControl w:val="false"/>
              <w:spacing w:lineRule="atLeast" w:line="288" w:before="0" w:after="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Организация погрузочно-разгрузочных работ с опасными грузами на железнодорожном транспорте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Защитное вождение, специализированное зимнее вождение и специализированное управление спецтехникой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Водитель автомобиля (20 часовой минимум по безопасности дорожного движения) 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372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iCs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Профессиональная переподготовка «Специалист, ответственный за обеспечение безопасности дорожного движения»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Normal"/>
              <w:widowControl/>
              <w:spacing w:lineRule="atLeast" w:line="288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2E74B5" w:themeColor="accent5" w:themeShade="bf"/>
                <w:sz w:val="20"/>
                <w:szCs w:val="20"/>
                <w:lang w:val="ru-RU" w:eastAsia="ru-RU" w:bidi="ar-SA"/>
              </w:rPr>
              <w:t xml:space="preserve">Профессиональная переподготовка «Контролер технического состояния автотранспортных средств»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Normal"/>
              <w:widowControl/>
              <w:spacing w:lineRule="atLeast" w:line="288" w:before="0" w:after="0"/>
              <w:jc w:val="both"/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2E74B5" w:themeColor="accent5" w:themeShade="bf"/>
                <w:sz w:val="20"/>
                <w:szCs w:val="20"/>
                <w:lang w:val="ru-RU" w:eastAsia="ru-RU" w:bidi="ar-SA"/>
              </w:rPr>
              <w:t xml:space="preserve">Профессиональная переподготовка «Диспетчер автомобильного и городского наземного электрического транспорта»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Курсовое обучение работников организаций, на которых возложено выполнение обязанностей в области ГО и защиты от чрезвычайных ситуаций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Курсовое обучение работающего населения в области гражданской обороны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 xml:space="preserve">Контроль скважины. Управление скважиной при ГНВП» 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329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Судоводитель маломерных судов (мотолодка, катер, гидроцикл)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Судоводитель маломерных судов (гидроцикл)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Судоводитель судов особой конструкции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Матрос-спасатель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Матрос-спасатель (переподготовка)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112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Матрос-спасатель (повышение квалификации)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13" w:name="_Hlk169518164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Техническое содержание и безопасная эксплуатация аттракционной техники и развлекательного оборудования</w:t>
            </w:r>
            <w:bookmarkEnd w:id="13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72 часа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bookmarkStart w:id="14" w:name="_Hlk169520942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Промышленная безопасность</w:t>
            </w:r>
            <w:bookmarkEnd w:id="14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40-112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базовый курс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328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цистернам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293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1 классу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12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7 классу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12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базовый курс (повторное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15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цистернам (повторное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1 классу (повторное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Перевозка опасных грузов – водители, курс по 7 классу (повторное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Консультант по вопросам безопасности перевозки опасных грузов автомобильным транспортом в области международных автомобильных перевозок (первичное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Консультант по вопросам безопасности перевозки опасных грузов автомобильным транспортом в области международных автомобильных перевозок (повторное обучение)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39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Профессиональная переподготовка «</w:t>
            </w:r>
            <w:bookmarkStart w:id="15" w:name="_Hlk169531581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Консультант по вопросам безопасности перевозки опасных грузов автомобильным транспортом</w:t>
            </w:r>
            <w:bookmarkEnd w:id="15"/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»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268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Специалист технологического надзора и контроля при строительстве скважин (буровой супервайзер)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Капитальный и текущий ремонт нефтяных и газовых скважин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color w:val="2E74B5" w:themeColor="accent5" w:themeShade="bf"/>
                <w:szCs w:val="20"/>
                <w:lang w:val="ru-RU"/>
              </w:rPr>
              <w:t>Промышленное и гражданское строительство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256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крана автомобильного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крана (крановщик) - гусеничные, пневмоколёсные краны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крана (крановщик) - мостовые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0образовательных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крана (крановщик) - козловые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автовышки и автогидроподъёмника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Стропальщик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96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bookmarkStart w:id="16" w:name="_Hlk169779266"/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манипулятора</w:t>
            </w:r>
            <w:bookmarkEnd w:id="16"/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по добыче нефти и газа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товарный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заправочных станций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технологических установок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Сливщик-разливщик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Лаборант химического анализа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75.</w:t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Лаборант по анализу газов и пыли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i/>
                <w:i/>
                <w:iCs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Пробоотборщик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5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Вышкомонтажник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Слесарь по обслуживанию буровых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буровой установки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Бурильщик капитального ремонта скважин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Помощник бурильщика капитального ремонта скважин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9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подъёмника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3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Слесарь по ремонту автомобилей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котельной</w:t>
            </w: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  <w:tab/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tabs>
                <w:tab w:val="clear" w:pos="708"/>
                <w:tab w:val="left" w:pos="5040" w:leader="none"/>
              </w:tabs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Машинист (кочегар) котельной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Оператор газораспределительной станции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Лифтер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Сварщик газовой сварки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7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4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Слесарь аварийно-восстановительных работ в газовом хозяйстве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spacing w:before="0" w:after="120"/>
              <w:ind w:left="316" w:hanging="36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color w:val="2E74B5" w:themeColor="accent5" w:themeShade="bf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74B5" w:themeColor="accent5" w:themeShade="bf"/>
                <w:szCs w:val="20"/>
                <w:lang w:val="ru-RU"/>
              </w:rPr>
              <w:t>Аккумуляторщик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  <w:lang w:val="ru-RU"/>
              </w:rPr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Первичное обучение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200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Переподготовка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160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  <w:tr>
        <w:trPr/>
        <w:tc>
          <w:tcPr>
            <w:tcW w:w="620" w:type="dxa"/>
            <w:tcBorders/>
          </w:tcPr>
          <w:p>
            <w:pPr>
              <w:pStyle w:val="Style18"/>
              <w:widowControl w:val="false"/>
              <w:spacing w:before="0" w:after="120"/>
              <w:ind w:left="-44"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</w:r>
          </w:p>
        </w:tc>
        <w:tc>
          <w:tcPr>
            <w:tcW w:w="3390" w:type="dxa"/>
            <w:tcBorders/>
          </w:tcPr>
          <w:p>
            <w:pPr>
              <w:pStyle w:val="Style18"/>
              <w:widowControl w:val="false"/>
              <w:spacing w:before="0" w:after="12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Cs w:val="20"/>
                <w:lang w:val="ru-RU"/>
              </w:rPr>
              <w:t>Повышение квалификации (по разряду)</w:t>
            </w:r>
          </w:p>
        </w:tc>
        <w:tc>
          <w:tcPr>
            <w:tcW w:w="100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80 часов</w:t>
            </w:r>
          </w:p>
        </w:tc>
        <w:tc>
          <w:tcPr>
            <w:tcW w:w="1855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Профессиональное обучение</w:t>
            </w:r>
          </w:p>
        </w:tc>
        <w:tc>
          <w:tcPr>
            <w:tcW w:w="150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Очная, дистанционная</w:t>
            </w:r>
          </w:p>
        </w:tc>
        <w:tc>
          <w:tcPr>
            <w:tcW w:w="963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768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Согласно заключенных договоров на оказание платных образовательных услуг</w:t>
            </w:r>
          </w:p>
        </w:tc>
        <w:tc>
          <w:tcPr>
            <w:tcW w:w="1379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71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русский</w:t>
            </w:r>
          </w:p>
        </w:tc>
        <w:tc>
          <w:tcPr>
            <w:tcW w:w="1314" w:type="dxa"/>
            <w:tcBorders/>
          </w:tcPr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0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26f1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2"/>
    <w:basedOn w:val="Normal"/>
    <w:link w:val="21"/>
    <w:uiPriority w:val="9"/>
    <w:qFormat/>
    <w:rsid w:val="00a226f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a226f1"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226f1"/>
    <w:rPr>
      <w:kern w:val="0"/>
      <w:sz w:val="24"/>
      <w:szCs w:val="24"/>
      <w14:ligatures w14:val="non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a226f1"/>
    <w:rPr>
      <w:kern w:val="0"/>
      <w:sz w:val="24"/>
      <w:szCs w:val="24"/>
      <w14:ligatures w14:val="non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226f1"/>
    <w:rPr>
      <w:rFonts w:ascii="Tahoma" w:hAnsi="Tahoma" w:cs="Tahoma"/>
      <w:kern w:val="0"/>
      <w:sz w:val="16"/>
      <w:szCs w:val="16"/>
      <w14:ligatures w14:val="none"/>
    </w:rPr>
  </w:style>
  <w:style w:type="character" w:styleId="Style16" w:customStyle="1">
    <w:name w:val="Основной текст Знак"/>
    <w:basedOn w:val="DefaultParagraphFont"/>
    <w:qFormat/>
    <w:rsid w:val="00a226f1"/>
    <w:rPr>
      <w:rFonts w:ascii="Arial" w:hAnsi="Arial" w:eastAsia="SimSun" w:cs="Mangal"/>
      <w:kern w:val="2"/>
      <w:sz w:val="20"/>
      <w:szCs w:val="24"/>
      <w:lang w:eastAsia="zh-CN" w:bidi="hi-IN"/>
      <w14:ligatures w14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6"/>
    <w:rsid w:val="00a226f1"/>
    <w:pPr>
      <w:widowControl w:val="false"/>
      <w:suppressAutoHyphens w:val="true"/>
      <w:spacing w:before="0" w:after="120"/>
    </w:pPr>
    <w:rPr>
      <w:rFonts w:ascii="Arial" w:hAnsi="Arial" w:eastAsia="SimSun" w:cs="Mangal"/>
      <w:kern w:val="2"/>
      <w:sz w:val="20"/>
      <w:lang w:eastAsia="zh-CN" w:bidi="hi-IN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a226f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a226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4"/>
    <w:uiPriority w:val="99"/>
    <w:unhideWhenUsed/>
    <w:rsid w:val="00a226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226f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226f1"/>
    <w:pPr>
      <w:widowControl w:val="false"/>
      <w:spacing w:before="100" w:after="119"/>
    </w:pPr>
    <w:rPr>
      <w:rFonts w:ascii="Arial" w:hAnsi="Arial" w:eastAsia="SimSun" w:cs="Mangal"/>
      <w:kern w:val="2"/>
      <w:sz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226f1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ABBF-C971-4730-B0B8-A339AB9F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Application>LibreOffice/7.4.0.3$Windows_X86_64 LibreOffice_project/f85e47c08ddd19c015c0114a68350214f7066f5a</Application>
  <AppVersion>15.0000</AppVersion>
  <Pages>31</Pages>
  <Words>4103</Words>
  <Characters>30137</Characters>
  <CharactersWithSpaces>32651</CharactersWithSpaces>
  <Paragraphs>1611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2024-06-18T12:27:00Z</dcterms:created>
  <dc:creator>Андрей</dc:creator>
  <dc:description/>
  <dc:language>ru-RU</dc:language>
  <cp:lastModifiedBy>Андрей</cp:lastModifiedBy>
  <dcterms:modified xsi:type="dcterms:W3CDTF">2024-06-29T19:17:00Z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